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AC6" w:rsidRPr="004025B5" w:rsidRDefault="00EC1AC6" w:rsidP="0064354C">
      <w:pPr>
        <w:rPr>
          <w:rFonts w:ascii="Calibri" w:hAnsi="Calibri" w:cs="Arial"/>
        </w:rPr>
      </w:pPr>
    </w:p>
    <w:p w:rsidR="004025B5" w:rsidRPr="004025B5" w:rsidRDefault="004025B5" w:rsidP="0064354C">
      <w:pPr>
        <w:rPr>
          <w:rFonts w:ascii="Calibri" w:hAnsi="Calibri" w:cs="Arial"/>
        </w:rPr>
      </w:pPr>
    </w:p>
    <w:p w:rsidR="004025B5" w:rsidRDefault="004025B5" w:rsidP="0064354C">
      <w:pPr>
        <w:rPr>
          <w:rFonts w:ascii="Calibri" w:hAnsi="Calibri" w:cs="Arial"/>
          <w:b/>
        </w:rPr>
      </w:pPr>
      <w:r w:rsidRPr="004025B5">
        <w:rPr>
          <w:rFonts w:ascii="Calibri" w:hAnsi="Calibri" w:cs="Arial"/>
          <w:b/>
        </w:rPr>
        <w:t>Pronouns</w:t>
      </w:r>
    </w:p>
    <w:p w:rsidR="004025B5" w:rsidRPr="004025B5" w:rsidRDefault="004025B5" w:rsidP="0064354C">
      <w:pPr>
        <w:rPr>
          <w:rFonts w:ascii="Calibri" w:hAnsi="Calibri" w:cs="Arial"/>
        </w:rPr>
      </w:pPr>
      <w:r w:rsidRPr="004025B5">
        <w:rPr>
          <w:rFonts w:ascii="Calibri" w:hAnsi="Calibri" w:cs="Arial"/>
        </w:rPr>
        <w:t>Put in Latin</w:t>
      </w:r>
      <w:r>
        <w:rPr>
          <w:rFonts w:ascii="Calibri" w:hAnsi="Calibri" w:cs="Arial"/>
        </w:rPr>
        <w:t xml:space="preserve"> using demonstrative pronoun</w:t>
      </w:r>
      <w:r w:rsidR="00B363BD">
        <w:rPr>
          <w:rFonts w:ascii="Calibri" w:hAnsi="Calibri" w:cs="Arial"/>
        </w:rPr>
        <w:t xml:space="preserve">.  </w:t>
      </w:r>
      <w:r>
        <w:rPr>
          <w:rFonts w:ascii="Calibri" w:hAnsi="Calibri" w:cs="Arial"/>
        </w:rPr>
        <w:t>Ex., “this man” = “hic;” “this woman, “haec”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that </w:t>
      </w:r>
      <w:r>
        <w:rPr>
          <w:rFonts w:ascii="Calibri" w:hAnsi="Calibri" w:cs="Arial"/>
        </w:rPr>
        <w:t>thing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Of this man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To those men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With this woman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These things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Those things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To this man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Of those people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These men (acc)</w:t>
      </w:r>
    </w:p>
    <w:p w:rsidR="004025B5" w:rsidRP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Of that thing</w:t>
      </w:r>
    </w:p>
    <w:p w:rsid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With That Woman</w:t>
      </w:r>
    </w:p>
    <w:p w:rsid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By these things</w:t>
      </w:r>
    </w:p>
    <w:p w:rsid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Of these men</w:t>
      </w:r>
    </w:p>
    <w:p w:rsidR="004025B5" w:rsidRDefault="004025B5" w:rsidP="004025B5">
      <w:pPr>
        <w:numPr>
          <w:ilvl w:val="0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This thing</w:t>
      </w:r>
    </w:p>
    <w:p w:rsidR="004025B5" w:rsidRPr="004025B5" w:rsidRDefault="004025B5" w:rsidP="0064354C">
      <w:pPr>
        <w:numPr>
          <w:ilvl w:val="0"/>
          <w:numId w:val="2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To these men</w:t>
      </w:r>
    </w:p>
    <w:p w:rsidR="004025B5" w:rsidRPr="004025B5" w:rsidRDefault="004025B5" w:rsidP="0064354C">
      <w:pPr>
        <w:rPr>
          <w:rFonts w:ascii="Calibri" w:hAnsi="Calibri" w:cs="Arial"/>
        </w:rPr>
      </w:pPr>
    </w:p>
    <w:p w:rsidR="0064354C" w:rsidRPr="004025B5" w:rsidRDefault="00B47D7D" w:rsidP="00B363BD">
      <w:pPr>
        <w:rPr>
          <w:rFonts w:ascii="Calibri" w:hAnsi="Calibri" w:cs="Arial"/>
        </w:rPr>
      </w:pPr>
      <w:r w:rsidRPr="004025B5">
        <w:rPr>
          <w:rFonts w:ascii="Calibri" w:hAnsi="Calibri" w:cs="Arial"/>
        </w:rPr>
        <w:t>Translate sentences with demonstrative pronouns.  Remember to supply necessary nouns – these are like substantive adjectives!</w:t>
      </w:r>
    </w:p>
    <w:p w:rsidR="00B47D7D" w:rsidRPr="004025B5" w:rsidRDefault="0064354C" w:rsidP="0064354C">
      <w:pPr>
        <w:numPr>
          <w:ilvl w:val="0"/>
          <w:numId w:val="1"/>
        </w:numPr>
        <w:spacing w:line="480" w:lineRule="auto"/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</w:t>
      </w:r>
      <w:r w:rsidR="00B47D7D" w:rsidRPr="004025B5">
        <w:rPr>
          <w:rFonts w:ascii="Calibri" w:hAnsi="Calibri" w:cs="Arial"/>
        </w:rPr>
        <w:t>hī multa prō rē publicā fēcērunt.</w:t>
      </w:r>
    </w:p>
    <w:p w:rsidR="00B47D7D" w:rsidRPr="004025B5" w:rsidRDefault="00B47D7D" w:rsidP="00B47D7D">
      <w:pPr>
        <w:numPr>
          <w:ilvl w:val="0"/>
          <w:numId w:val="1"/>
        </w:numPr>
        <w:spacing w:line="480" w:lineRule="auto"/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 speciēs illōrum mē terruit.</w:t>
      </w:r>
      <w:r w:rsidRPr="004025B5">
        <w:rPr>
          <w:rFonts w:ascii="Calibri" w:hAnsi="Calibri" w:cs="Arial"/>
        </w:rPr>
        <w:tab/>
      </w:r>
      <w:r w:rsidRPr="004025B5">
        <w:rPr>
          <w:rFonts w:ascii="Calibri" w:hAnsi="Calibri" w:cs="Arial"/>
        </w:rPr>
        <w:tab/>
      </w:r>
      <w:r w:rsidRPr="004025B5">
        <w:rPr>
          <w:rFonts w:ascii="Calibri" w:hAnsi="Calibri" w:cs="Arial"/>
          <w:i/>
        </w:rPr>
        <w:t>terreō (2) to terrify</w:t>
      </w:r>
    </w:p>
    <w:p w:rsidR="00B47D7D" w:rsidRPr="004025B5" w:rsidRDefault="00B47D7D" w:rsidP="00B47D7D">
      <w:pPr>
        <w:numPr>
          <w:ilvl w:val="0"/>
          <w:numId w:val="1"/>
        </w:numPr>
        <w:spacing w:line="480" w:lineRule="auto"/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 hoc nōn intellegō.</w:t>
      </w:r>
    </w:p>
    <w:p w:rsidR="00B47D7D" w:rsidRPr="004025B5" w:rsidRDefault="00B47D7D" w:rsidP="00B47D7D">
      <w:pPr>
        <w:numPr>
          <w:ilvl w:val="0"/>
          <w:numId w:val="1"/>
        </w:numPr>
        <w:spacing w:line="480" w:lineRule="auto"/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 illum herī in forō conspeximus.</w:t>
      </w:r>
    </w:p>
    <w:p w:rsidR="00B47D7D" w:rsidRPr="004025B5" w:rsidRDefault="00B47D7D" w:rsidP="00B47D7D">
      <w:pPr>
        <w:numPr>
          <w:ilvl w:val="0"/>
          <w:numId w:val="1"/>
        </w:numPr>
        <w:spacing w:line="480" w:lineRule="auto"/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 omnia dixit hic mihi.</w:t>
      </w:r>
    </w:p>
    <w:p w:rsidR="00B47D7D" w:rsidRPr="004025B5" w:rsidRDefault="00B47D7D" w:rsidP="00B47D7D">
      <w:pPr>
        <w:numPr>
          <w:ilvl w:val="0"/>
          <w:numId w:val="1"/>
        </w:numPr>
        <w:spacing w:line="480" w:lineRule="auto"/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 laudātur ab hīs, culpātur ab illīs.  (Patronius, </w:t>
      </w:r>
      <w:r w:rsidRPr="004025B5">
        <w:rPr>
          <w:rFonts w:ascii="Calibri" w:hAnsi="Calibri" w:cs="Arial"/>
          <w:i/>
        </w:rPr>
        <w:t>Satyricon</w:t>
      </w:r>
      <w:r w:rsidRPr="004025B5">
        <w:rPr>
          <w:rFonts w:ascii="Calibri" w:hAnsi="Calibri" w:cs="Arial"/>
        </w:rPr>
        <w:t>)</w:t>
      </w:r>
    </w:p>
    <w:p w:rsidR="00B47D7D" w:rsidRPr="004025B5" w:rsidRDefault="00B47D7D" w:rsidP="00B47D7D">
      <w:pPr>
        <w:numPr>
          <w:ilvl w:val="0"/>
          <w:numId w:val="1"/>
        </w:numPr>
        <w:spacing w:line="480" w:lineRule="auto"/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 vultus </w:t>
      </w:r>
      <w:r w:rsidR="00EC1AC6" w:rsidRPr="004025B5">
        <w:rPr>
          <w:rFonts w:ascii="Calibri" w:hAnsi="Calibri" w:cs="Arial"/>
        </w:rPr>
        <w:t>illīus</w:t>
      </w:r>
      <w:r w:rsidRPr="004025B5">
        <w:rPr>
          <w:rFonts w:ascii="Calibri" w:hAnsi="Calibri" w:cs="Arial"/>
        </w:rPr>
        <w:t xml:space="preserve"> laetus erat.</w:t>
      </w:r>
    </w:p>
    <w:p w:rsidR="00B47D7D" w:rsidRPr="004025B5" w:rsidRDefault="00B47D7D" w:rsidP="00B47D7D">
      <w:pPr>
        <w:numPr>
          <w:ilvl w:val="0"/>
          <w:numId w:val="1"/>
        </w:numPr>
        <w:spacing w:line="480" w:lineRule="auto"/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 </w:t>
      </w:r>
      <w:r w:rsidR="00EC1AC6" w:rsidRPr="004025B5">
        <w:rPr>
          <w:rFonts w:ascii="Calibri" w:hAnsi="Calibri" w:cs="Arial"/>
        </w:rPr>
        <w:t>huic</w:t>
      </w:r>
      <w:r w:rsidRPr="004025B5">
        <w:rPr>
          <w:rFonts w:ascii="Calibri" w:hAnsi="Calibri" w:cs="Arial"/>
        </w:rPr>
        <w:t xml:space="preserve"> multa </w:t>
      </w:r>
      <w:r w:rsidR="00EC1AC6" w:rsidRPr="004025B5">
        <w:rPr>
          <w:rFonts w:ascii="Calibri" w:hAnsi="Calibri" w:cs="Arial"/>
        </w:rPr>
        <w:t>dedimus</w:t>
      </w:r>
      <w:r w:rsidRPr="004025B5">
        <w:rPr>
          <w:rFonts w:ascii="Calibri" w:hAnsi="Calibri" w:cs="Arial"/>
        </w:rPr>
        <w:t xml:space="preserve"> prō libertāte nostrā.</w:t>
      </w:r>
    </w:p>
    <w:p w:rsidR="00B47D7D" w:rsidRPr="004025B5" w:rsidRDefault="00B47D7D" w:rsidP="00B47D7D">
      <w:pPr>
        <w:numPr>
          <w:ilvl w:val="0"/>
          <w:numId w:val="1"/>
        </w:numPr>
        <w:spacing w:line="480" w:lineRule="auto"/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 </w:t>
      </w:r>
      <w:r w:rsidR="0064354C" w:rsidRPr="004025B5">
        <w:rPr>
          <w:rFonts w:ascii="Calibri" w:hAnsi="Calibri" w:cs="Arial"/>
        </w:rPr>
        <w:t>id subsidiō nobīs erat.</w:t>
      </w:r>
    </w:p>
    <w:p w:rsidR="0064354C" w:rsidRPr="004025B5" w:rsidRDefault="0064354C" w:rsidP="0064354C">
      <w:pPr>
        <w:numPr>
          <w:ilvl w:val="0"/>
          <w:numId w:val="1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 xml:space="preserve">  forsan et haec ōlim meminisse  iuvābit.  (Vergil, </w:t>
      </w:r>
      <w:r w:rsidRPr="004025B5">
        <w:rPr>
          <w:rFonts w:ascii="Calibri" w:hAnsi="Calibri" w:cs="Arial"/>
          <w:i/>
        </w:rPr>
        <w:t>Aeneid</w:t>
      </w:r>
      <w:r w:rsidRPr="004025B5">
        <w:rPr>
          <w:rFonts w:ascii="Calibri" w:hAnsi="Calibri" w:cs="Arial"/>
        </w:rPr>
        <w:t>)</w:t>
      </w:r>
    </w:p>
    <w:p w:rsidR="0064354C" w:rsidRPr="004025B5" w:rsidRDefault="0064354C" w:rsidP="0064354C">
      <w:pPr>
        <w:ind w:left="1440"/>
        <w:rPr>
          <w:rFonts w:ascii="Calibri" w:hAnsi="Calibri" w:cs="Arial"/>
        </w:rPr>
      </w:pPr>
      <w:r w:rsidRPr="004025B5">
        <w:rPr>
          <w:rFonts w:ascii="Calibri" w:hAnsi="Calibri" w:cs="Arial"/>
          <w:i/>
        </w:rPr>
        <w:t>forsan, perhaps;  meminī, meminisse, to remember</w:t>
      </w:r>
    </w:p>
    <w:p w:rsidR="0064354C" w:rsidRPr="004025B5" w:rsidRDefault="0064354C" w:rsidP="0064354C">
      <w:pPr>
        <w:ind w:left="360"/>
        <w:rPr>
          <w:rFonts w:ascii="Calibri" w:hAnsi="Calibri" w:cs="Arial"/>
        </w:rPr>
      </w:pPr>
    </w:p>
    <w:p w:rsidR="0064354C" w:rsidRPr="004025B5" w:rsidRDefault="0064354C" w:rsidP="0064354C">
      <w:pPr>
        <w:numPr>
          <w:ilvl w:val="0"/>
          <w:numId w:val="1"/>
        </w:numPr>
        <w:rPr>
          <w:rFonts w:ascii="Calibri" w:hAnsi="Calibri" w:cs="Arial"/>
        </w:rPr>
      </w:pPr>
      <w:r w:rsidRPr="004025B5">
        <w:rPr>
          <w:rFonts w:ascii="Calibri" w:hAnsi="Calibri" w:cs="Arial"/>
        </w:rPr>
        <w:t>haec ab omnibus dicēbantur.</w:t>
      </w:r>
    </w:p>
    <w:p w:rsidR="0064354C" w:rsidRPr="004025B5" w:rsidRDefault="0064354C" w:rsidP="0064354C">
      <w:pPr>
        <w:spacing w:line="480" w:lineRule="auto"/>
        <w:rPr>
          <w:rFonts w:ascii="Calibri" w:hAnsi="Calibri" w:cs="Arial"/>
        </w:rPr>
      </w:pPr>
    </w:p>
    <w:sectPr w:rsidR="0064354C" w:rsidRPr="004025B5" w:rsidSect="00A26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1355A"/>
    <w:multiLevelType w:val="hybridMultilevel"/>
    <w:tmpl w:val="83E0A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E283B"/>
    <w:multiLevelType w:val="hybridMultilevel"/>
    <w:tmpl w:val="029A4622"/>
    <w:lvl w:ilvl="0" w:tplc="9AA2E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47D7D"/>
    <w:rsid w:val="00371DCC"/>
    <w:rsid w:val="004025B5"/>
    <w:rsid w:val="005D4C4B"/>
    <w:rsid w:val="00622D5B"/>
    <w:rsid w:val="0064354C"/>
    <w:rsid w:val="006E0EDD"/>
    <w:rsid w:val="007D2279"/>
    <w:rsid w:val="00844046"/>
    <w:rsid w:val="00994A58"/>
    <w:rsid w:val="00A266B3"/>
    <w:rsid w:val="00A6047F"/>
    <w:rsid w:val="00B363BD"/>
    <w:rsid w:val="00B47D7D"/>
    <w:rsid w:val="00EC1AC6"/>
    <w:rsid w:val="00ED18F5"/>
    <w:rsid w:val="00F4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04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F44DB-6F67-42AB-AB13-32E56D38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Demonstratives Practice</vt:lpstr>
    </vt:vector>
  </TitlesOfParts>
  <Company>Ridgefield Public Schools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Demonstratives Practice</dc:title>
  <dc:subject/>
  <dc:creator>cyoung</dc:creator>
  <cp:keywords/>
  <dc:description/>
  <cp:lastModifiedBy>cyoung</cp:lastModifiedBy>
  <cp:revision>4</cp:revision>
  <dcterms:created xsi:type="dcterms:W3CDTF">2008-11-05T18:53:00Z</dcterms:created>
  <dcterms:modified xsi:type="dcterms:W3CDTF">2008-11-07T13:57:00Z</dcterms:modified>
</cp:coreProperties>
</file>